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EE0C6" w14:textId="77777777" w:rsidR="008E3939" w:rsidRDefault="008E3939"/>
    <w:p w14:paraId="02BA3971" w14:textId="4AABC6A1" w:rsidR="008E3939" w:rsidRDefault="008E3939">
      <w:r>
        <w:br w:type="page"/>
      </w:r>
      <w:r w:rsidRPr="008E3939">
        <w:rPr>
          <w:rFonts w:ascii="Century Gothic" w:eastAsia="Century Gothic" w:hAnsi="Century Gothic" w:cs="Mangal"/>
          <w:noProof/>
          <w:kern w:val="0"/>
          <w:sz w:val="22"/>
          <w:szCs w:val="22"/>
          <w14:ligatures w14:val="non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AEFD8E5" wp14:editId="0174F518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7772400" cy="742950"/>
                <wp:effectExtent l="0" t="0" r="0" b="0"/>
                <wp:wrapNone/>
                <wp:docPr id="613493345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2400" cy="742950"/>
                          <a:chOff x="0" y="0"/>
                          <a:chExt cx="7772400" cy="742950"/>
                        </a:xfrm>
                      </wpg:grpSpPr>
                      <wps:wsp>
                        <wps:cNvPr id="1329437942" name="Rectangle 1"/>
                        <wps:cNvSpPr/>
                        <wps:spPr>
                          <a:xfrm>
                            <a:off x="0" y="88900"/>
                            <a:ext cx="7772400" cy="556592"/>
                          </a:xfrm>
                          <a:prstGeom prst="rect">
                            <a:avLst/>
                          </a:prstGeom>
                          <a:solidFill>
                            <a:srgbClr val="7030A0"/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0327684" name="Rectangle 1"/>
                        <wps:cNvSpPr/>
                        <wps:spPr>
                          <a:xfrm>
                            <a:off x="0" y="0"/>
                            <a:ext cx="7772400" cy="88900"/>
                          </a:xfrm>
                          <a:prstGeom prst="rect">
                            <a:avLst/>
                          </a:prstGeom>
                          <a:solidFill>
                            <a:srgbClr val="7030A0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62718914" name="Text Box 3"/>
                        <wps:cNvSpPr txBox="1"/>
                        <wps:spPr>
                          <a:xfrm>
                            <a:off x="939800" y="139700"/>
                            <a:ext cx="5899150" cy="4572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0E28B4C6" w14:textId="4B87E702" w:rsidR="008E3939" w:rsidRPr="008E3939" w:rsidRDefault="008E3939" w:rsidP="008E3939">
                              <w:pPr>
                                <w:pStyle w:val="PTabtitle"/>
                                <w:jc w:val="center"/>
                                <w:rPr>
                                  <w:color w:val="FFFFFF"/>
                                </w:rPr>
                              </w:pPr>
                              <w:bookmarkStart w:id="0" w:name="_Toc212408216"/>
                              <w:bookmarkStart w:id="1" w:name="_Toc212453729"/>
                              <w:r w:rsidRPr="008E3939">
                                <w:rPr>
                                  <w:color w:val="FFFFFF"/>
                                </w:rPr>
                                <w:t xml:space="preserve">Section </w:t>
                              </w:r>
                              <w:r>
                                <w:rPr>
                                  <w:color w:val="FFFFFF"/>
                                </w:rPr>
                                <w:t>2</w:t>
                              </w:r>
                              <w:r w:rsidRPr="008E3939">
                                <w:rPr>
                                  <w:color w:val="FFFFFF"/>
                                </w:rPr>
                                <w:t xml:space="preserve"> – </w:t>
                              </w:r>
                              <w:bookmarkEnd w:id="0"/>
                              <w:bookmarkEnd w:id="1"/>
                              <w:r w:rsidRPr="008E3939">
                                <w:rPr>
                                  <w:color w:val="FFFFFF"/>
                                </w:rPr>
                                <w:t>Addendum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01850787" name="Rectangle 1"/>
                        <wps:cNvSpPr/>
                        <wps:spPr>
                          <a:xfrm>
                            <a:off x="0" y="654050"/>
                            <a:ext cx="7772400" cy="88900"/>
                          </a:xfrm>
                          <a:prstGeom prst="rect">
                            <a:avLst/>
                          </a:prstGeom>
                          <a:solidFill>
                            <a:srgbClr val="7030A0">
                              <a:lumMod val="20000"/>
                              <a:lumOff val="80000"/>
                            </a:srgbClr>
                          </a:solidFill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EFD8E5" id="Group 4" o:spid="_x0000_s1026" style="position:absolute;margin-left:0;margin-top:0;width:612pt;height:58.5pt;z-index:251659264;mso-position-horizontal:center;mso-position-horizontal-relative:margin;mso-position-vertical:center;mso-position-vertical-relative:margin" coordsize="77724,7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">
                <v:rect id="Rectangle 1" o:spid="_x0000_s1027" style="position:absolute;top:889;width:77724;height:5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" fillcolor="#7030a0" stroked="f" strokeweight="1pt"/>
                <v:rect id="Rectangle 1" o:spid="_x0000_s1028" style="position:absolute;width:77724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" fillcolor="#e3d1f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9" type="#_x0000_t202" style="position:absolute;left:9398;top:1397;width:5899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" filled="f" stroked="f" strokeweight=".5pt">
                  <v:textbox>
                    <w:txbxContent>
                      <w:p w14:paraId="0E28B4C6" w14:textId="4B87E702" w:rsidR="008E3939" w:rsidRPr="008E3939" w:rsidRDefault="008E3939" w:rsidP="008E3939">
                        <w:pPr>
                          <w:pStyle w:val="PTabtitle"/>
                          <w:jc w:val="center"/>
                          <w:rPr>
                            <w:color w:val="FFFFFF"/>
                          </w:rPr>
                        </w:pPr>
                        <w:bookmarkStart w:id="2" w:name="_Toc212408216"/>
                        <w:bookmarkStart w:id="3" w:name="_Toc212453729"/>
                        <w:r w:rsidRPr="008E3939">
                          <w:rPr>
                            <w:color w:val="FFFFFF"/>
                          </w:rPr>
                          <w:t xml:space="preserve">Section </w:t>
                        </w:r>
                        <w:r>
                          <w:rPr>
                            <w:color w:val="FFFFFF"/>
                          </w:rPr>
                          <w:t>2</w:t>
                        </w:r>
                        <w:r w:rsidRPr="008E3939">
                          <w:rPr>
                            <w:color w:val="FFFFFF"/>
                          </w:rPr>
                          <w:t xml:space="preserve"> – </w:t>
                        </w:r>
                        <w:bookmarkEnd w:id="2"/>
                        <w:bookmarkEnd w:id="3"/>
                        <w:r w:rsidRPr="008E3939">
                          <w:rPr>
                            <w:color w:val="FFFFFF"/>
                          </w:rPr>
                          <w:t>Addendum</w:t>
                        </w:r>
                      </w:p>
                    </w:txbxContent>
                  </v:textbox>
                </v:shape>
                <v:rect id="Rectangle 1" o:spid="_x0000_s1030" style="position:absolute;top:6540;width:77724;height:8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" fillcolor="#e3d1f1" stroked="f" strokeweight="1pt"/>
                <w10:wrap anchorx="margin" anchory="margin"/>
              </v:group>
            </w:pict>
          </mc:Fallback>
        </mc:AlternateContent>
      </w:r>
    </w:p>
    <w:p w14:paraId="2B616A7E" w14:textId="12BE1A15" w:rsidR="008E3939" w:rsidRPr="008E3939" w:rsidRDefault="008E3939" w:rsidP="008E3939">
      <w:pPr>
        <w:pStyle w:val="PHeading2"/>
        <w:spacing w:after="120"/>
        <w:rPr>
          <w:rFonts w:ascii="Century Gothic" w:hAnsi="Century Gothic"/>
        </w:rPr>
      </w:pPr>
      <w:r w:rsidRPr="008E3939">
        <w:rPr>
          <w:rFonts w:ascii="Century Gothic" w:hAnsi="Century Gothic"/>
        </w:rPr>
        <w:lastRenderedPageBreak/>
        <w:t>Quadrant Organization Chart with Governance</w:t>
      </w:r>
    </w:p>
    <w:p w14:paraId="0E1090C3" w14:textId="6DE04FCA" w:rsidR="008E3939" w:rsidRPr="008E3939" w:rsidRDefault="008E3939" w:rsidP="008E3939">
      <w:p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 xml:space="preserve">Our engagement model ensures strong delivery governance, clear accountability, and continuous alignment with client objectives. The Delivery Partner oversees multiple </w:t>
      </w:r>
      <w:r>
        <w:rPr>
          <w:rFonts w:ascii="Century Gothic" w:hAnsi="Century Gothic"/>
          <w:sz w:val="22"/>
          <w:szCs w:val="22"/>
        </w:rPr>
        <w:t xml:space="preserve">Technical </w:t>
      </w:r>
      <w:r w:rsidRPr="008E3939">
        <w:rPr>
          <w:rFonts w:ascii="Century Gothic" w:hAnsi="Century Gothic"/>
          <w:sz w:val="22"/>
          <w:szCs w:val="22"/>
        </w:rPr>
        <w:t>Program Managers, who lead specialized teams across technical, functional, and operational areas — including Developers, QA Testers, SMEs</w:t>
      </w:r>
      <w:r>
        <w:rPr>
          <w:rFonts w:ascii="Century Gothic" w:hAnsi="Century Gothic"/>
          <w:sz w:val="22"/>
          <w:szCs w:val="22"/>
        </w:rPr>
        <w:t>/SDETs</w:t>
      </w:r>
      <w:r w:rsidRPr="008E3939">
        <w:rPr>
          <w:rFonts w:ascii="Century Gothic" w:hAnsi="Century Gothic"/>
          <w:sz w:val="22"/>
          <w:szCs w:val="22"/>
        </w:rPr>
        <w:t>, SRE</w:t>
      </w:r>
      <w:r>
        <w:rPr>
          <w:rFonts w:ascii="Century Gothic" w:hAnsi="Century Gothic"/>
          <w:sz w:val="22"/>
          <w:szCs w:val="22"/>
        </w:rPr>
        <w:t>s</w:t>
      </w:r>
      <w:r w:rsidRPr="008E3939">
        <w:rPr>
          <w:rFonts w:ascii="Century Gothic" w:hAnsi="Century Gothic"/>
          <w:sz w:val="22"/>
          <w:szCs w:val="22"/>
        </w:rPr>
        <w:t>, and Automation teams.</w:t>
      </w:r>
    </w:p>
    <w:p w14:paraId="2C8E2ED4" w14:textId="77777777" w:rsidR="008E3939" w:rsidRPr="008E3939" w:rsidRDefault="008E3939" w:rsidP="008E3939">
      <w:p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>The governance framework is structured across three tiers for effective oversight and collaboration:</w:t>
      </w:r>
    </w:p>
    <w:p w14:paraId="65A75860" w14:textId="77777777" w:rsidR="008E3939" w:rsidRPr="008E3939" w:rsidRDefault="008E3939" w:rsidP="008E3939">
      <w:pPr>
        <w:numPr>
          <w:ilvl w:val="0"/>
          <w:numId w:val="2"/>
        </w:num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 xml:space="preserve">Steering Committee (Quarterly): Reviews strategic direction, </w:t>
      </w:r>
      <w:proofErr w:type="gramStart"/>
      <w:r w:rsidRPr="008E3939">
        <w:rPr>
          <w:rFonts w:ascii="Century Gothic" w:hAnsi="Century Gothic"/>
          <w:sz w:val="22"/>
          <w:szCs w:val="22"/>
        </w:rPr>
        <w:t>engagement health</w:t>
      </w:r>
      <w:proofErr w:type="gramEnd"/>
      <w:r w:rsidRPr="008E3939">
        <w:rPr>
          <w:rFonts w:ascii="Century Gothic" w:hAnsi="Century Gothic"/>
          <w:sz w:val="22"/>
          <w:szCs w:val="22"/>
        </w:rPr>
        <w:t>, performance, and escalations.</w:t>
      </w:r>
    </w:p>
    <w:p w14:paraId="5FF64127" w14:textId="77777777" w:rsidR="008E3939" w:rsidRPr="008E3939" w:rsidRDefault="008E3939" w:rsidP="008E3939">
      <w:pPr>
        <w:numPr>
          <w:ilvl w:val="0"/>
          <w:numId w:val="2"/>
        </w:num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>Operating Committee (Monthly): Focuses on resource management, SLA/KPI tracking, and continuous improvement initiatives.</w:t>
      </w:r>
    </w:p>
    <w:p w14:paraId="052E4CB0" w14:textId="77777777" w:rsidR="008E3939" w:rsidRPr="008E3939" w:rsidRDefault="008E3939" w:rsidP="008E3939">
      <w:pPr>
        <w:numPr>
          <w:ilvl w:val="0"/>
          <w:numId w:val="2"/>
        </w:num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>Tactical Operations Committee (Weekly): Conducts progress reviews, risk and dependency tracking, and knowledge sharing.</w:t>
      </w:r>
    </w:p>
    <w:p w14:paraId="5C40B568" w14:textId="77777777" w:rsidR="008E3939" w:rsidRPr="008E3939" w:rsidRDefault="008E3939" w:rsidP="008E3939">
      <w:pPr>
        <w:rPr>
          <w:rFonts w:ascii="Century Gothic" w:hAnsi="Century Gothic"/>
          <w:sz w:val="22"/>
          <w:szCs w:val="22"/>
        </w:rPr>
      </w:pPr>
      <w:r w:rsidRPr="008E3939">
        <w:rPr>
          <w:rFonts w:ascii="Century Gothic" w:hAnsi="Century Gothic"/>
          <w:sz w:val="22"/>
          <w:szCs w:val="22"/>
        </w:rPr>
        <w:t>Key artifacts such as status reports, performance reports, risk mitigation plans, and utilization metrics ensure transparency and proactive management.</w:t>
      </w:r>
    </w:p>
    <w:p w14:paraId="397C3CD6" w14:textId="77777777" w:rsidR="008E3939" w:rsidRPr="008E3939" w:rsidRDefault="008E3939" w:rsidP="008E3939">
      <w:pPr>
        <w:rPr>
          <w:rFonts w:ascii="Century Gothic" w:hAnsi="Century Gothic"/>
        </w:rPr>
      </w:pPr>
      <w:r w:rsidRPr="008E3939">
        <w:rPr>
          <w:rFonts w:ascii="Century Gothic" w:hAnsi="Century Gothic"/>
          <w:sz w:val="22"/>
          <w:szCs w:val="22"/>
        </w:rPr>
        <w:t>Our Centers of Excellence (</w:t>
      </w:r>
      <w:proofErr w:type="spellStart"/>
      <w:proofErr w:type="gramStart"/>
      <w:r w:rsidRPr="008E3939">
        <w:rPr>
          <w:rFonts w:ascii="Century Gothic" w:hAnsi="Century Gothic"/>
          <w:sz w:val="22"/>
          <w:szCs w:val="22"/>
        </w:rPr>
        <w:t>CoEs</w:t>
      </w:r>
      <w:proofErr w:type="spellEnd"/>
      <w:r w:rsidRPr="008E3939">
        <w:rPr>
          <w:rFonts w:ascii="Century Gothic" w:hAnsi="Century Gothic"/>
          <w:sz w:val="22"/>
          <w:szCs w:val="22"/>
        </w:rPr>
        <w:t>) —</w:t>
      </w:r>
      <w:proofErr w:type="gramEnd"/>
      <w:r w:rsidRPr="008E3939">
        <w:rPr>
          <w:rFonts w:ascii="Century Gothic" w:hAnsi="Century Gothic"/>
          <w:sz w:val="22"/>
          <w:szCs w:val="22"/>
        </w:rPr>
        <w:t xml:space="preserve"> Dynamics, QA, AI, and Data — bring together 1,700+ certified professionals across 250+ engagements, leveraging advanced technologies like Microsoft Power Platform, Azure AI Foundry, OpenAI, Databricks, and Snowflake to deliver high-quality, compliant, and scalable solutions.</w:t>
      </w:r>
    </w:p>
    <w:p w14:paraId="295FDCCE" w14:textId="77777777" w:rsidR="008E3939" w:rsidRDefault="008E3939" w:rsidP="008E3939"/>
    <w:p w14:paraId="0EF4E298" w14:textId="77777777" w:rsidR="008E3939" w:rsidRDefault="008E3939" w:rsidP="008E3939">
      <w:pPr>
        <w:sectPr w:rsidR="008E3939">
          <w:headerReference w:type="default" r:id="rId8"/>
          <w:foot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D9C9CDB" w14:textId="6F005C14" w:rsidR="00306334" w:rsidRDefault="008E3939">
      <w:r>
        <w:rPr>
          <w:noProof/>
        </w:rPr>
        <w:lastRenderedPageBreak/>
        <w:drawing>
          <wp:inline distT="0" distB="0" distL="0" distR="0" wp14:anchorId="536B3B35" wp14:editId="614F01CF">
            <wp:extent cx="8229600" cy="4449125"/>
            <wp:effectExtent l="0" t="0" r="0" b="8890"/>
            <wp:docPr id="111982793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44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06334" w:rsidSect="008E393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7A4ED" w14:textId="77777777" w:rsidR="00F56851" w:rsidRDefault="00F56851" w:rsidP="008E3939">
      <w:pPr>
        <w:spacing w:after="0" w:line="240" w:lineRule="auto"/>
      </w:pPr>
      <w:r>
        <w:separator/>
      </w:r>
    </w:p>
  </w:endnote>
  <w:endnote w:type="continuationSeparator" w:id="0">
    <w:p w14:paraId="1DF356F4" w14:textId="77777777" w:rsidR="00F56851" w:rsidRDefault="00F56851" w:rsidP="008E3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512831728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4CBE51C" w14:textId="77777777" w:rsidR="008E3939" w:rsidRPr="00072DBD" w:rsidRDefault="008E3939" w:rsidP="008E3939">
            <w:pPr>
              <w:pStyle w:val="Footer"/>
              <w:jc w:val="right"/>
              <w:rPr>
                <w:sz w:val="18"/>
                <w:szCs w:val="18"/>
              </w:rPr>
            </w:pPr>
            <w:r w:rsidRPr="00C62892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0D2145B5" wp14:editId="507BDEC2">
                  <wp:simplePos x="0" y="0"/>
                  <wp:positionH relativeFrom="margin">
                    <wp:align>left</wp:align>
                  </wp:positionH>
                  <wp:positionV relativeFrom="paragraph">
                    <wp:posOffset>-25400</wp:posOffset>
                  </wp:positionV>
                  <wp:extent cx="1200150" cy="265430"/>
                  <wp:effectExtent l="0" t="0" r="0" b="1270"/>
                  <wp:wrapSquare wrapText="bothSides"/>
                  <wp:docPr id="424729360" name="Picture 1" descr="A purple text on a white backgr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666466" name="Picture 1" descr="A purple text on a white background&#10;&#10;AI-generated content may be incorrect.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265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072DBD">
              <w:rPr>
                <w:sz w:val="18"/>
                <w:szCs w:val="18"/>
              </w:rPr>
              <w:t xml:space="preserve">Page </w:t>
            </w:r>
            <w:r w:rsidRPr="00072DBD">
              <w:rPr>
                <w:b/>
                <w:bCs/>
                <w:sz w:val="18"/>
                <w:szCs w:val="18"/>
              </w:rPr>
              <w:fldChar w:fldCharType="begin"/>
            </w:r>
            <w:r w:rsidRPr="00072DBD">
              <w:rPr>
                <w:b/>
                <w:bCs/>
                <w:sz w:val="18"/>
                <w:szCs w:val="18"/>
              </w:rPr>
              <w:instrText xml:space="preserve"> PAGE </w:instrText>
            </w:r>
            <w:r w:rsidRPr="00072DB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1</w:t>
            </w:r>
            <w:r w:rsidRPr="00072DBD">
              <w:rPr>
                <w:b/>
                <w:bCs/>
                <w:sz w:val="18"/>
                <w:szCs w:val="18"/>
              </w:rPr>
              <w:fldChar w:fldCharType="end"/>
            </w:r>
            <w:r w:rsidRPr="00072DBD">
              <w:rPr>
                <w:sz w:val="18"/>
                <w:szCs w:val="18"/>
              </w:rPr>
              <w:t xml:space="preserve"> of </w:t>
            </w:r>
            <w:r w:rsidRPr="00072DBD">
              <w:rPr>
                <w:b/>
                <w:bCs/>
                <w:sz w:val="18"/>
                <w:szCs w:val="18"/>
              </w:rPr>
              <w:fldChar w:fldCharType="begin"/>
            </w:r>
            <w:r w:rsidRPr="00072DBD">
              <w:rPr>
                <w:b/>
                <w:bCs/>
                <w:sz w:val="18"/>
                <w:szCs w:val="18"/>
              </w:rPr>
              <w:instrText xml:space="preserve"> NUMPAGES  </w:instrText>
            </w:r>
            <w:r w:rsidRPr="00072DBD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sz w:val="18"/>
                <w:szCs w:val="18"/>
              </w:rPr>
              <w:t>56</w:t>
            </w:r>
            <w:r w:rsidRPr="00072DBD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51DA45A" w14:textId="78BE3A34" w:rsidR="008E3939" w:rsidRPr="008E3939" w:rsidRDefault="008E3939" w:rsidP="008E39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09A56" w14:textId="77777777" w:rsidR="00F56851" w:rsidRDefault="00F56851" w:rsidP="008E3939">
      <w:pPr>
        <w:spacing w:after="0" w:line="240" w:lineRule="auto"/>
      </w:pPr>
      <w:r>
        <w:separator/>
      </w:r>
    </w:p>
  </w:footnote>
  <w:footnote w:type="continuationSeparator" w:id="0">
    <w:p w14:paraId="5B7C121E" w14:textId="77777777" w:rsidR="00F56851" w:rsidRDefault="00F56851" w:rsidP="008E3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1B72E" w14:textId="77777777" w:rsidR="008E3939" w:rsidRPr="002F103E" w:rsidRDefault="008E3939" w:rsidP="008E3939">
    <w:pPr>
      <w:pStyle w:val="Header"/>
      <w:tabs>
        <w:tab w:val="clear" w:pos="9360"/>
        <w:tab w:val="right" w:pos="12870"/>
      </w:tabs>
      <w:rPr>
        <w:b/>
        <w:sz w:val="18"/>
      </w:rPr>
    </w:pPr>
    <w:r>
      <w:rPr>
        <w:b/>
        <w:sz w:val="18"/>
      </w:rPr>
      <w:t>California Statewide Automated Welfare System (</w:t>
    </w:r>
    <w:proofErr w:type="spellStart"/>
    <w:r>
      <w:rPr>
        <w:b/>
        <w:sz w:val="18"/>
      </w:rPr>
      <w:t>CalSAWS</w:t>
    </w:r>
    <w:proofErr w:type="spellEnd"/>
    <w:r>
      <w:rPr>
        <w:b/>
        <w:sz w:val="18"/>
      </w:rPr>
      <w:t>)</w:t>
    </w:r>
    <w:r>
      <w:rPr>
        <w:b/>
        <w:sz w:val="18"/>
      </w:rPr>
      <w:tab/>
      <w:t>RFP#01-2025</w:t>
    </w:r>
  </w:p>
  <w:p w14:paraId="132D210D" w14:textId="2213D33E" w:rsidR="008E3939" w:rsidRPr="002F103E" w:rsidRDefault="008E3939" w:rsidP="008E3939">
    <w:pPr>
      <w:pStyle w:val="Header"/>
      <w:tabs>
        <w:tab w:val="clear" w:pos="9360"/>
        <w:tab w:val="right" w:pos="12870"/>
      </w:tabs>
      <w:rPr>
        <w:sz w:val="18"/>
      </w:rPr>
    </w:pPr>
    <w:r>
      <w:rPr>
        <w:sz w:val="18"/>
      </w:rPr>
      <w:t>Quality Assurance (QA) Services</w:t>
    </w:r>
    <w:r>
      <w:rPr>
        <w:sz w:val="18"/>
      </w:rPr>
      <w:tab/>
    </w:r>
    <w:r>
      <w:rPr>
        <w:sz w:val="18"/>
      </w:rPr>
      <w:tab/>
    </w:r>
    <w:r w:rsidR="00096CCA">
      <w:rPr>
        <w:sz w:val="18"/>
      </w:rPr>
      <w:t>November</w:t>
    </w:r>
    <w:r>
      <w:rPr>
        <w:sz w:val="18"/>
      </w:rPr>
      <w:t xml:space="preserve"> </w:t>
    </w:r>
    <w:r w:rsidR="00096CCA">
      <w:rPr>
        <w:sz w:val="18"/>
      </w:rPr>
      <w:t>06</w:t>
    </w:r>
    <w:r>
      <w:rPr>
        <w:sz w:val="18"/>
      </w:rPr>
      <w:t>, 2025</w:t>
    </w:r>
  </w:p>
  <w:p w14:paraId="147A030B" w14:textId="77777777" w:rsidR="008E3939" w:rsidRDefault="008E39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94035"/>
    <w:multiLevelType w:val="multilevel"/>
    <w:tmpl w:val="DFD20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EC3F70"/>
    <w:multiLevelType w:val="hybridMultilevel"/>
    <w:tmpl w:val="1E6A0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4282631">
    <w:abstractNumId w:val="1"/>
  </w:num>
  <w:num w:numId="2" w16cid:durableId="215170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939"/>
    <w:rsid w:val="00096CCA"/>
    <w:rsid w:val="0020411F"/>
    <w:rsid w:val="00306334"/>
    <w:rsid w:val="007940DB"/>
    <w:rsid w:val="008E3939"/>
    <w:rsid w:val="009C75A7"/>
    <w:rsid w:val="00F56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EC4E59"/>
  <w15:chartTrackingRefBased/>
  <w15:docId w15:val="{68EE4EF9-98BB-4AD7-9BDA-F2C51BFC4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E3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E3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E3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3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E3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E393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E393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E393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393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E3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E3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E3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E393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E3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E3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E3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393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E393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E3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E3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E3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E3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E393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E393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E393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E3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E3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E393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E3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3939"/>
  </w:style>
  <w:style w:type="paragraph" w:styleId="Footer">
    <w:name w:val="footer"/>
    <w:basedOn w:val="Normal"/>
    <w:link w:val="FooterChar"/>
    <w:uiPriority w:val="99"/>
    <w:unhideWhenUsed/>
    <w:rsid w:val="008E39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3939"/>
  </w:style>
  <w:style w:type="paragraph" w:customStyle="1" w:styleId="PTabtitle">
    <w:name w:val="P_Tab title"/>
    <w:basedOn w:val="Normal"/>
    <w:qFormat/>
    <w:rsid w:val="008E3939"/>
    <w:pPr>
      <w:spacing w:after="120" w:line="240" w:lineRule="auto"/>
    </w:pPr>
    <w:rPr>
      <w:b/>
      <w:color w:val="2A4084"/>
      <w:kern w:val="0"/>
      <w:sz w:val="48"/>
      <w:szCs w:val="44"/>
      <w14:ligatures w14:val="none"/>
    </w:rPr>
  </w:style>
  <w:style w:type="paragraph" w:customStyle="1" w:styleId="PHeading2">
    <w:name w:val="P_Heading 2"/>
    <w:basedOn w:val="Heading2"/>
    <w:qFormat/>
    <w:rsid w:val="008E3939"/>
    <w:pPr>
      <w:spacing w:before="240" w:after="0" w:line="240" w:lineRule="auto"/>
    </w:pPr>
    <w:rPr>
      <w:b/>
      <w:color w:val="0070C0"/>
      <w:kern w:val="0"/>
      <w:sz w:val="28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D97133AC1C7646B1DACF4F8D3F5ACC" ma:contentTypeVersion="3" ma:contentTypeDescription="Create a new document." ma:contentTypeScope="" ma:versionID="2c2b72cf69b3adffeee482e63952660c">
  <xsd:schema xmlns:xsd="http://www.w3.org/2001/XMLSchema" xmlns:xs="http://www.w3.org/2001/XMLSchema" xmlns:p="http://schemas.microsoft.com/office/2006/metadata/properties" xmlns:ns2="500343c0-af67-4d55-b6f3-a7838e163d14" xmlns:ns3="774acfeb-a1fc-47e0-a66a-f1d8d5f9081b" targetNamespace="http://schemas.microsoft.com/office/2006/metadata/properties" ma:root="true" ma:fieldsID="9341df1b6c940efbafb4def9b8368f95" ns2:_="" ns3:_="">
    <xsd:import namespace="500343c0-af67-4d55-b6f3-a7838e163d14"/>
    <xsd:import namespace="774acfeb-a1fc-47e0-a66a-f1d8d5f90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343c0-af67-4d55-b6f3-a7838e163d1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4acfeb-a1fc-47e0-a66a-f1d8d5f908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5bce90d6-5a2c-47e0-8337-aac7acda0e97" ContentTypeId="0x0101" PreviousValue="false" LastSyncTimeStamp="2017-02-08T00:21:31.92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00343c0-af67-4d55-b6f3-a7838e163d14">W3A6JUTVPN6F-97072228-178</_dlc_DocId>
    <_dlc_DocIdUrl xmlns="500343c0-af67-4d55-b6f3-a7838e163d14">
      <Url>https://osicagov.sharepoint.com/sites/CalSAWS_Procurement/_layouts/15/DocIdRedir.aspx?ID=W3A6JUTVPN6F-97072228-178</Url>
      <Description>W3A6JUTVPN6F-97072228-178</Description>
    </_dlc_DocIdUrl>
  </documentManagement>
</p:properties>
</file>

<file path=customXml/itemProps1.xml><?xml version="1.0" encoding="utf-8"?>
<ds:datastoreItem xmlns:ds="http://schemas.openxmlformats.org/officeDocument/2006/customXml" ds:itemID="{9BD72252-2E8C-4111-8ABC-E2B3F2CBA5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BE930-BF1E-4EC0-A08E-FEA3412D044D}"/>
</file>

<file path=customXml/itemProps3.xml><?xml version="1.0" encoding="utf-8"?>
<ds:datastoreItem xmlns:ds="http://schemas.openxmlformats.org/officeDocument/2006/customXml" ds:itemID="{C72AB7D5-4923-420A-9C8F-6FEF49655616}"/>
</file>

<file path=customXml/itemProps4.xml><?xml version="1.0" encoding="utf-8"?>
<ds:datastoreItem xmlns:ds="http://schemas.openxmlformats.org/officeDocument/2006/customXml" ds:itemID="{637936E5-15BB-4036-96C8-45ECD1A8E3D0}"/>
</file>

<file path=customXml/itemProps5.xml><?xml version="1.0" encoding="utf-8"?>
<ds:datastoreItem xmlns:ds="http://schemas.openxmlformats.org/officeDocument/2006/customXml" ds:itemID="{E9DA21E9-187F-4B0D-B624-515C81B3C8CB}"/>
</file>

<file path=customXml/itemProps6.xml><?xml version="1.0" encoding="utf-8"?>
<ds:datastoreItem xmlns:ds="http://schemas.openxmlformats.org/officeDocument/2006/customXml" ds:itemID="{F447B452-2CB0-47A0-BAB9-46D2337F38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174</Words>
  <Characters>1143</Characters>
  <Application>Microsoft Office Word</Application>
  <DocSecurity>0</DocSecurity>
  <Lines>29</Lines>
  <Paragraphs>20</Paragraphs>
  <ScaleCrop>false</ScaleCrop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Kapil Manshani (Quadrant Technologies)</dc:creator>
  <cp:keywords/>
  <dc:description/>
  <cp:lastModifiedBy>Kapil Manshani (Quadrant Technologies)</cp:lastModifiedBy>
  <cp:revision>2</cp:revision>
  <dcterms:created xsi:type="dcterms:W3CDTF">2025-11-06T04:34:00Z</dcterms:created>
  <dcterms:modified xsi:type="dcterms:W3CDTF">2025-11-06T04:53:00Z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1623a49-226d-4971-9b72-5831eb755e6f_Enabled">
    <vt:lpwstr>true</vt:lpwstr>
  </property>
  <property fmtid="{D5CDD505-2E9C-101B-9397-08002B2CF9AE}" pid="3" name="MSIP_Label_31623a49-226d-4971-9b72-5831eb755e6f_SetDate">
    <vt:lpwstr>2025-11-06T04:52:27Z</vt:lpwstr>
  </property>
  <property fmtid="{D5CDD505-2E9C-101B-9397-08002B2CF9AE}" pid="4" name="MSIP_Label_31623a49-226d-4971-9b72-5831eb755e6f_Method">
    <vt:lpwstr>Standard</vt:lpwstr>
  </property>
  <property fmtid="{D5CDD505-2E9C-101B-9397-08002B2CF9AE}" pid="5" name="MSIP_Label_31623a49-226d-4971-9b72-5831eb755e6f_Name">
    <vt:lpwstr>Confidential</vt:lpwstr>
  </property>
  <property fmtid="{D5CDD505-2E9C-101B-9397-08002B2CF9AE}" pid="6" name="MSIP_Label_31623a49-226d-4971-9b72-5831eb755e6f_SiteId">
    <vt:lpwstr>0eadb77e-42dc-47f8-bbe3-ec2395e0712c</vt:lpwstr>
  </property>
  <property fmtid="{D5CDD505-2E9C-101B-9397-08002B2CF9AE}" pid="7" name="MSIP_Label_31623a49-226d-4971-9b72-5831eb755e6f_ActionId">
    <vt:lpwstr>40ea5328-4d0c-4101-8bb8-6ad0fe308de9</vt:lpwstr>
  </property>
  <property fmtid="{D5CDD505-2E9C-101B-9397-08002B2CF9AE}" pid="8" name="MSIP_Label_31623a49-226d-4971-9b72-5831eb755e6f_ContentBits">
    <vt:lpwstr>0</vt:lpwstr>
  </property>
  <property fmtid="{D5CDD505-2E9C-101B-9397-08002B2CF9AE}" pid="9" name="MSIP_Label_31623a49-226d-4971-9b72-5831eb755e6f_Tag">
    <vt:lpwstr>10, 3, 0, 1</vt:lpwstr>
  </property>
  <property fmtid="{D5CDD505-2E9C-101B-9397-08002B2CF9AE}" pid="10" name="ContentTypeId">
    <vt:lpwstr>0x0101008DD97133AC1C7646B1DACF4F8D3F5ACC</vt:lpwstr>
  </property>
  <property fmtid="{D5CDD505-2E9C-101B-9397-08002B2CF9AE}" pid="11" name="_dlc_DocIdItemGuid">
    <vt:lpwstr>b8b58061-bba5-4228-abb2-e96a738bc445</vt:lpwstr>
  </property>
</Properties>
</file>